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FB3E9" w14:textId="48DA8E75" w:rsidR="000254A3" w:rsidRPr="001336EA" w:rsidRDefault="000254A3" w:rsidP="000254A3">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336EA">
        <w:rPr>
          <w:rFonts w:eastAsia="MS Mincho" w:cs="Arial"/>
          <w:kern w:val="0"/>
          <w:sz w:val="24"/>
          <w:szCs w:val="24"/>
          <w:lang w:val="en-US" w:eastAsia="en-US"/>
        </w:rPr>
        <w:t>3GPP TSG-RAN1</w:t>
      </w:r>
      <w:r w:rsidRPr="001336EA">
        <w:rPr>
          <w:rFonts w:cs="Arial"/>
          <w:color w:val="000000"/>
          <w:sz w:val="24"/>
          <w:szCs w:val="24"/>
          <w:shd w:val="clear" w:color="auto" w:fill="FFFFFF"/>
          <w:lang w:val="en-US"/>
        </w:rPr>
        <w:t>#88</w:t>
      </w:r>
      <w:r w:rsidRPr="001336EA">
        <w:rPr>
          <w:rFonts w:eastAsia="MS Mincho" w:cs="Arial"/>
          <w:kern w:val="0"/>
          <w:sz w:val="24"/>
          <w:szCs w:val="24"/>
          <w:lang w:val="en-US" w:eastAsia="en-US"/>
        </w:rPr>
        <w:tab/>
        <w:t>R1-17</w:t>
      </w:r>
      <w:r w:rsidR="000D6AEA">
        <w:rPr>
          <w:rFonts w:eastAsia="MS Mincho" w:cs="Arial"/>
          <w:kern w:val="0"/>
          <w:sz w:val="24"/>
          <w:szCs w:val="24"/>
          <w:lang w:val="en-US" w:eastAsia="en-US"/>
        </w:rPr>
        <w:t>01892</w:t>
      </w:r>
    </w:p>
    <w:p w14:paraId="2975CF75" w14:textId="77777777" w:rsidR="000254A3" w:rsidRPr="0019410A"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13</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17</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April </w:t>
      </w:r>
      <w:r w:rsidRPr="0019410A">
        <w:rPr>
          <w:rFonts w:eastAsia="MS Mincho" w:cs="Arial"/>
          <w:kern w:val="0"/>
          <w:sz w:val="24"/>
          <w:szCs w:val="24"/>
          <w:lang w:eastAsia="en-US"/>
        </w:rPr>
        <w:t>201</w:t>
      </w:r>
      <w:r>
        <w:rPr>
          <w:rFonts w:eastAsia="MS Mincho" w:cs="Arial"/>
          <w:kern w:val="0"/>
          <w:sz w:val="24"/>
          <w:szCs w:val="24"/>
          <w:lang w:eastAsia="en-US"/>
        </w:rPr>
        <w:t>7</w:t>
      </w:r>
    </w:p>
    <w:p w14:paraId="27A47EDE" w14:textId="77777777" w:rsidR="000254A3" w:rsidRPr="002E7007"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Athens, Greece</w:t>
      </w:r>
    </w:p>
    <w:p w14:paraId="7A057892" w14:textId="77777777" w:rsidR="003A4578" w:rsidRDefault="003A4578" w:rsidP="003A4578">
      <w:pPr>
        <w:pStyle w:val="3GPPHeader"/>
        <w:spacing w:after="120"/>
        <w:rPr>
          <w:rFonts w:cs="Arial"/>
          <w:sz w:val="22"/>
          <w:lang w:val="en-US"/>
        </w:rPr>
      </w:pPr>
    </w:p>
    <w:p w14:paraId="464454F2" w14:textId="408474B2"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0254A3">
        <w:rPr>
          <w:rFonts w:cs="Arial"/>
          <w:b w:val="0"/>
          <w:bCs/>
          <w:sz w:val="22"/>
          <w:lang w:val="en-US"/>
        </w:rPr>
        <w:t>6</w:t>
      </w:r>
      <w:r w:rsidR="000254A3" w:rsidRPr="00A06918">
        <w:rPr>
          <w:rFonts w:cs="Arial"/>
          <w:b w:val="0"/>
          <w:bCs/>
          <w:sz w:val="22"/>
          <w:lang w:val="en-US"/>
        </w:rPr>
        <w:t>.2.</w:t>
      </w:r>
      <w:r w:rsidR="000254A3">
        <w:rPr>
          <w:rFonts w:cs="Arial"/>
          <w:b w:val="0"/>
          <w:bCs/>
          <w:sz w:val="22"/>
          <w:lang w:val="en-US"/>
        </w:rPr>
        <w:t>4.3</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69E6FD2D"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295C99">
        <w:rPr>
          <w:rFonts w:cs="Arial"/>
          <w:b w:val="0"/>
          <w:bCs/>
          <w:sz w:val="22"/>
          <w:lang w:val="en-US"/>
        </w:rPr>
        <w:t xml:space="preserve">On </w:t>
      </w:r>
      <w:r w:rsidR="00790D70">
        <w:rPr>
          <w:rFonts w:cs="Arial"/>
          <w:b w:val="0"/>
          <w:bCs/>
          <w:sz w:val="22"/>
          <w:lang w:val="en-US"/>
        </w:rPr>
        <w:t>a new NB-IoT UE category</w:t>
      </w:r>
    </w:p>
    <w:p w14:paraId="130780DC" w14:textId="7764364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00B72BBD">
        <w:rPr>
          <w:rFonts w:cs="Arial"/>
          <w:b w:val="0"/>
          <w:bCs/>
          <w:sz w:val="22"/>
          <w:lang w:val="en-US"/>
        </w:rPr>
        <w:t>Decision</w:t>
      </w:r>
      <w:r w:rsidR="00D13E68" w:rsidRPr="001C1703">
        <w:rPr>
          <w:lang w:val="en-US"/>
        </w:rPr>
        <w:tab/>
      </w:r>
    </w:p>
    <w:p w14:paraId="577D267A" w14:textId="77777777" w:rsidR="00683F57" w:rsidRDefault="00683F57" w:rsidP="00683F57">
      <w:pPr>
        <w:pStyle w:val="Heading1"/>
      </w:pPr>
      <w:bookmarkStart w:id="0" w:name="_Ref409106980"/>
      <w:r w:rsidRPr="00763114">
        <w:t>Introduction</w:t>
      </w:r>
      <w:bookmarkEnd w:id="0"/>
    </w:p>
    <w:p w14:paraId="3CAC8565" w14:textId="237C116B" w:rsidR="000254A3" w:rsidRDefault="000254A3" w:rsidP="000254A3">
      <w:pPr>
        <w:pStyle w:val="BodyText"/>
        <w:rPr>
          <w:rFonts w:eastAsia="MS Mincho"/>
          <w:lang w:val="en-US" w:eastAsia="ja-JP"/>
        </w:rPr>
      </w:pPr>
      <w:bookmarkStart w:id="1" w:name="_Ref465843822"/>
      <w:r w:rsidRPr="00F11CCF">
        <w:rPr>
          <w:rFonts w:eastAsia="MS Mincho"/>
          <w:lang w:val="en-US" w:eastAsia="ja-JP"/>
        </w:rPr>
        <w:t>One of the objectives of the R</w:t>
      </w:r>
      <w:r>
        <w:rPr>
          <w:rFonts w:eastAsia="MS Mincho"/>
          <w:lang w:val="en-US" w:eastAsia="ja-JP"/>
        </w:rPr>
        <w:t xml:space="preserve">elease </w:t>
      </w:r>
      <w:r w:rsidRPr="00F11CCF">
        <w:rPr>
          <w:rFonts w:eastAsia="MS Mincho"/>
          <w:lang w:val="en-US" w:eastAsia="ja-JP"/>
        </w:rPr>
        <w:t>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At RAN1#87 it was agreed to introduce </w:t>
      </w:r>
      <w:r w:rsidR="00D03641">
        <w:rPr>
          <w:rFonts w:eastAsia="MS Mincho"/>
          <w:lang w:val="en-US" w:eastAsia="ja-JP"/>
        </w:rPr>
        <w:t xml:space="preserve">a new UE category to support </w:t>
      </w:r>
      <w:r>
        <w:rPr>
          <w:rFonts w:eastAsia="MS Mincho"/>
          <w:lang w:val="en-US" w:eastAsia="ja-JP"/>
        </w:rPr>
        <w:t>this reduction:</w:t>
      </w:r>
    </w:p>
    <w:p w14:paraId="0B9973B9"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There is a new NB-IoT UE category with max UL and max DL TBS of 2536 bits</w:t>
      </w:r>
    </w:p>
    <w:p w14:paraId="18F92885"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 xml:space="preserve">Introduce the {1 HARQ + 2536 bits UL/DL TBS} TBS tables in </w:t>
      </w:r>
      <w:hyperlink r:id="rId8" w:history="1">
        <w:r>
          <w:rPr>
            <w:rStyle w:val="Hyperlink"/>
            <w:rFonts w:eastAsia="MS Mincho"/>
            <w:i/>
            <w:lang w:eastAsia="ja-JP"/>
          </w:rPr>
          <w:t>R1-1613508</w:t>
        </w:r>
      </w:hyperlink>
    </w:p>
    <w:p w14:paraId="29944584"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 xml:space="preserve">Introduce the {2 HARQ + [1352] bits DL TBS, [1800] bits UL TBS and no change to any Rel-13 specification for NPUSCH} </w:t>
      </w:r>
    </w:p>
    <w:p w14:paraId="383BB291"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val="en-US" w:eastAsia="ja-JP"/>
        </w:rPr>
        <w:t xml:space="preserve">After receiving one DL grant, Rel-14 UE is required to continue monitoring any NPDCCH search spaces containing candidates ending at least 2 ms (i.e., </w:t>
      </w:r>
      <w:r>
        <w:rPr>
          <w:rFonts w:eastAsia="MS Mincho"/>
          <w:i/>
          <w:iCs/>
          <w:lang w:val="en-US" w:eastAsia="ja-JP"/>
        </w:rPr>
        <w:t>x</w:t>
      </w:r>
      <w:r>
        <w:rPr>
          <w:rFonts w:eastAsia="MS Mincho"/>
          <w:i/>
          <w:vertAlign w:val="subscript"/>
          <w:lang w:val="en-US" w:eastAsia="ja-JP"/>
        </w:rPr>
        <w:t>1</w:t>
      </w:r>
      <w:r>
        <w:rPr>
          <w:rFonts w:eastAsia="MS Mincho"/>
          <w:i/>
          <w:lang w:val="en-US" w:eastAsia="ja-JP"/>
        </w:rPr>
        <w:t xml:space="preserve"> ≥ 2 ms) before the start of the first NPDSCH. </w:t>
      </w:r>
    </w:p>
    <w:p w14:paraId="653E47CE"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val="en-US" w:eastAsia="ja-JP"/>
        </w:rPr>
        <w:t xml:space="preserve">The gap between NPUSCH to any DL reception is ≥ 1ms. </w:t>
      </w:r>
    </w:p>
    <w:p w14:paraId="21558F97"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val="en-US" w:eastAsia="ja-JP"/>
        </w:rPr>
        <w:t>Reuse Rel-13 timing relationship and scheduling delay values for each of the 2 HARQ processes</w:t>
      </w:r>
    </w:p>
    <w:p w14:paraId="6A7260F4"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val="en-US" w:eastAsia="ja-JP"/>
        </w:rPr>
        <w:t>HARQ process ID is indicated DL grant DCI with one bit</w:t>
      </w:r>
    </w:p>
    <w:p w14:paraId="40FE6D52" w14:textId="77777777" w:rsidR="00F20A53" w:rsidRDefault="00F20A53" w:rsidP="00F20A53">
      <w:pPr>
        <w:numPr>
          <w:ilvl w:val="2"/>
          <w:numId w:val="45"/>
        </w:numPr>
        <w:overflowPunct/>
        <w:autoSpaceDE/>
        <w:adjustRightInd/>
        <w:spacing w:after="0"/>
        <w:jc w:val="left"/>
        <w:textAlignment w:val="auto"/>
        <w:rPr>
          <w:rFonts w:eastAsia="MS Mincho"/>
          <w:i/>
          <w:lang w:val="en-US" w:eastAsia="ja-JP"/>
        </w:rPr>
      </w:pPr>
      <w:r>
        <w:rPr>
          <w:rFonts w:eastAsia="MS Mincho"/>
          <w:i/>
          <w:lang w:val="en-US" w:eastAsia="ja-JP"/>
        </w:rPr>
        <w:t>Monitored only in USS</w:t>
      </w:r>
    </w:p>
    <w:p w14:paraId="7BB4C637" w14:textId="77777777" w:rsidR="00F20A53" w:rsidRDefault="00F20A53" w:rsidP="00F20A53">
      <w:pPr>
        <w:numPr>
          <w:ilvl w:val="1"/>
          <w:numId w:val="45"/>
        </w:numPr>
        <w:overflowPunct/>
        <w:autoSpaceDE/>
        <w:adjustRightInd/>
        <w:spacing w:after="0"/>
        <w:jc w:val="left"/>
        <w:textAlignment w:val="auto"/>
        <w:rPr>
          <w:rFonts w:eastAsia="MS Mincho"/>
          <w:i/>
          <w:lang w:val="en-US" w:eastAsia="ja-JP"/>
        </w:rPr>
      </w:pPr>
      <w:r>
        <w:rPr>
          <w:rFonts w:eastAsia="MS Mincho"/>
          <w:i/>
          <w:lang w:eastAsia="ja-JP"/>
        </w:rPr>
        <w:t>FFS TBS table details.</w:t>
      </w:r>
    </w:p>
    <w:p w14:paraId="61252D9B"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Soft buffer size is FFS until next RAN1#88</w:t>
      </w:r>
    </w:p>
    <w:p w14:paraId="6A537670" w14:textId="77777777" w:rsidR="00F20A53" w:rsidRDefault="00F20A53" w:rsidP="00F20A53">
      <w:pPr>
        <w:numPr>
          <w:ilvl w:val="0"/>
          <w:numId w:val="45"/>
        </w:numPr>
        <w:overflowPunct/>
        <w:autoSpaceDE/>
        <w:adjustRightInd/>
        <w:spacing w:after="0"/>
        <w:jc w:val="left"/>
        <w:textAlignment w:val="auto"/>
        <w:rPr>
          <w:rFonts w:eastAsia="MS Mincho"/>
          <w:i/>
          <w:lang w:eastAsia="ja-JP"/>
        </w:rPr>
      </w:pPr>
      <w:r>
        <w:rPr>
          <w:rFonts w:eastAsia="MS Mincho"/>
          <w:i/>
          <w:lang w:eastAsia="ja-JP"/>
        </w:rPr>
        <w:t>The support of 2 HARQ by UE is an optional capability, signalling is left to RAN2</w:t>
      </w:r>
    </w:p>
    <w:p w14:paraId="0CAFEC39" w14:textId="77777777" w:rsidR="000254A3" w:rsidRPr="00F20A53" w:rsidRDefault="000254A3" w:rsidP="000254A3">
      <w:pPr>
        <w:pStyle w:val="BodyText"/>
        <w:rPr>
          <w:rFonts w:eastAsia="MS Mincho"/>
          <w:lang w:eastAsia="ja-JP"/>
        </w:rPr>
      </w:pPr>
    </w:p>
    <w:p w14:paraId="54060379" w14:textId="7468BEBD" w:rsidR="000254A3" w:rsidRDefault="000254A3" w:rsidP="000254A3">
      <w:pPr>
        <w:pStyle w:val="BodyText"/>
        <w:rPr>
          <w:rFonts w:eastAsia="MS Mincho"/>
          <w:lang w:val="en-US" w:eastAsia="ja-JP"/>
        </w:rPr>
      </w:pPr>
      <w:r>
        <w:rPr>
          <w:rFonts w:eastAsia="MS Mincho"/>
          <w:lang w:val="en-US" w:eastAsia="ja-JP"/>
        </w:rPr>
        <w:t xml:space="preserve">This contribution </w:t>
      </w:r>
      <w:r w:rsidR="00D03641">
        <w:rPr>
          <w:rFonts w:eastAsia="MS Mincho"/>
          <w:lang w:val="en-US" w:eastAsia="ja-JP"/>
        </w:rPr>
        <w:t>proposes to introduce a single Release 14 UE category N2 that supports the max TBS size of 2536 bits and two HARQ processes.</w:t>
      </w:r>
    </w:p>
    <w:bookmarkEnd w:id="1"/>
    <w:p w14:paraId="5A956A3D" w14:textId="0463C4F9" w:rsidR="0072236D" w:rsidRDefault="00D03641" w:rsidP="001726E9">
      <w:pPr>
        <w:pStyle w:val="Heading1"/>
      </w:pPr>
      <w:r>
        <w:t>Discussion</w:t>
      </w:r>
    </w:p>
    <w:p w14:paraId="0A37D0BA" w14:textId="64217684" w:rsidR="00D03641" w:rsidRDefault="00D03641" w:rsidP="00D03641">
      <w:r>
        <w:t>3GPP TS 36.306 chapter 4.1C lists the NB UE uplink and downlink capabilities. Currently a single UE Category N1 is specified with the support of 6</w:t>
      </w:r>
      <w:r w:rsidR="005D162B">
        <w:t>80 transport block bits per TTI</w:t>
      </w:r>
      <w:r>
        <w:t xml:space="preserve"> and 2112 soft channel bits.</w:t>
      </w:r>
    </w:p>
    <w:p w14:paraId="02884799" w14:textId="5649F318" w:rsidR="00D03641" w:rsidRDefault="00D03641" w:rsidP="000D6AEA">
      <w:pPr>
        <w:rPr>
          <w:iCs/>
          <w:color w:val="000000"/>
        </w:rPr>
      </w:pPr>
      <w:r>
        <w:t xml:space="preserve">In Release 14 a new UE category N2 needs to be </w:t>
      </w:r>
      <w:r w:rsidR="00B72BBD">
        <w:t>specified</w:t>
      </w:r>
      <w:r w:rsidR="000D6AEA">
        <w:t xml:space="preserve"> with the support for </w:t>
      </w:r>
      <w:r w:rsidR="00B72BBD" w:rsidRPr="000D6AEA">
        <w:rPr>
          <w:lang w:val="en-US"/>
        </w:rPr>
        <w:t>2536 TBS per TTI</w:t>
      </w:r>
      <w:r w:rsidR="000D6AEA">
        <w:rPr>
          <w:lang w:val="en-US"/>
        </w:rPr>
        <w:t xml:space="preserve">. In Release 13 the supported soft buffer size was calculated as </w:t>
      </w:r>
      <w:r w:rsidR="000D6AEA">
        <w:rPr>
          <w:iCs/>
          <w:color w:val="000000"/>
        </w:rPr>
        <w:t>#HARQs x code rate  x (</w:t>
      </w:r>
      <w:r w:rsidR="000D6AEA" w:rsidRPr="00B72BBD">
        <w:rPr>
          <w:iCs/>
          <w:color w:val="000000"/>
        </w:rPr>
        <w:t>TBS + CRC)</w:t>
      </w:r>
      <w:r w:rsidR="000D6AEA">
        <w:rPr>
          <w:iCs/>
          <w:color w:val="000000"/>
        </w:rPr>
        <w:t>. Applied to Release 14 agreements this will result in 7680 or 15360</w:t>
      </w:r>
      <w:r w:rsidR="00B72BBD" w:rsidRPr="000D6AEA">
        <w:rPr>
          <w:iCs/>
          <w:color w:val="000000"/>
        </w:rPr>
        <w:t xml:space="preserve"> soft channel bits</w:t>
      </w:r>
      <w:r w:rsidR="000D6AEA">
        <w:rPr>
          <w:iCs/>
          <w:color w:val="000000"/>
        </w:rPr>
        <w:t xml:space="preserve"> for one and two HARQ processes, respectively.</w:t>
      </w:r>
      <w:r w:rsidR="005D162B">
        <w:rPr>
          <w:iCs/>
          <w:color w:val="000000"/>
        </w:rPr>
        <w:t xml:space="preserve"> Since the max TBS of 2536 bits are never sent over more than 10 sub-frames, each with at most 160 QPSK modulated resource elements, the maximum number of bits transmitted is limited to 10x160x2 = 3200 bits. For the DL a single redundancy version has also been specified. So a Release 14 UE supporting the max TBS of 2536 bits will never need to store more than 3200 soft bits per HARQ process, regardless of the number of retransmissions. It is hence proposed to specify a new Cat N2 supporting a TBS of </w:t>
      </w:r>
      <w:r w:rsidR="005D162B" w:rsidRPr="000D6AEA">
        <w:rPr>
          <w:lang w:val="en-US"/>
        </w:rPr>
        <w:t>2536</w:t>
      </w:r>
      <w:r w:rsidR="005D162B">
        <w:rPr>
          <w:lang w:val="en-US"/>
        </w:rPr>
        <w:t xml:space="preserve"> and 3200 or 6400 soft bits depending on the supported number of HARQ processes.</w:t>
      </w:r>
    </w:p>
    <w:p w14:paraId="360219A6" w14:textId="77112A97" w:rsidR="00B72BBD" w:rsidRPr="00B72BBD" w:rsidRDefault="00B72BBD" w:rsidP="00B72BBD">
      <w:pPr>
        <w:rPr>
          <w:b/>
        </w:rPr>
      </w:pPr>
      <w:r w:rsidRPr="00B72BBD">
        <w:rPr>
          <w:b/>
        </w:rPr>
        <w:t>Proposal</w:t>
      </w:r>
      <w:r>
        <w:rPr>
          <w:b/>
        </w:rPr>
        <w:t xml:space="preserve"> </w:t>
      </w:r>
      <w:r w:rsidRPr="00B72BBD">
        <w:rPr>
          <w:b/>
        </w:rPr>
        <w:t xml:space="preserve">1: RAN1 agrees to introduce a single new </w:t>
      </w:r>
      <w:r w:rsidR="005D162B">
        <w:rPr>
          <w:b/>
        </w:rPr>
        <w:t xml:space="preserve">NB-IoT </w:t>
      </w:r>
      <w:r w:rsidRPr="00B72BBD">
        <w:rPr>
          <w:b/>
        </w:rPr>
        <w:t>UE category in Release 14 that supports 2536 TBS per TTI and</w:t>
      </w:r>
      <w:r w:rsidRPr="005D162B">
        <w:rPr>
          <w:b/>
        </w:rPr>
        <w:t xml:space="preserve"> </w:t>
      </w:r>
      <w:r w:rsidR="005D162B" w:rsidRPr="005D162B">
        <w:rPr>
          <w:b/>
          <w:lang w:val="en-US"/>
        </w:rPr>
        <w:t xml:space="preserve">3200 or 6400 </w:t>
      </w:r>
      <w:r w:rsidRPr="00B72BBD">
        <w:rPr>
          <w:b/>
        </w:rPr>
        <w:t>soft channel bits</w:t>
      </w:r>
      <w:r w:rsidR="005D162B">
        <w:rPr>
          <w:b/>
        </w:rPr>
        <w:t xml:space="preserve"> depending on the supported HARQ level</w:t>
      </w:r>
      <w:r w:rsidRPr="00B72BBD">
        <w:rPr>
          <w:b/>
        </w:rPr>
        <w:t>.</w:t>
      </w:r>
    </w:p>
    <w:p w14:paraId="781DA252" w14:textId="63F32ABE" w:rsidR="00B72BBD" w:rsidRDefault="00B72BBD" w:rsidP="00B72BBD">
      <w:r w:rsidRPr="00B72BBD">
        <w:t xml:space="preserve">Since RAN2 </w:t>
      </w:r>
      <w:r>
        <w:t>is responsible for TS 36.306 containing the UE categories and capabilities it is furthermore proposed that RAN1 sends a LS to RAN2 containing the above agreement.</w:t>
      </w:r>
    </w:p>
    <w:p w14:paraId="02BB9F95" w14:textId="039EFDBC" w:rsidR="00B72BBD" w:rsidRPr="00B72BBD" w:rsidRDefault="00B72BBD" w:rsidP="00B72BBD">
      <w:r w:rsidRPr="00B72BBD">
        <w:rPr>
          <w:b/>
        </w:rPr>
        <w:t>Proposal</w:t>
      </w:r>
      <w:r>
        <w:rPr>
          <w:b/>
        </w:rPr>
        <w:t xml:space="preserve"> 2</w:t>
      </w:r>
      <w:r w:rsidRPr="00B72BBD">
        <w:rPr>
          <w:b/>
        </w:rPr>
        <w:t xml:space="preserve">: RAN1 </w:t>
      </w:r>
      <w:r>
        <w:rPr>
          <w:b/>
        </w:rPr>
        <w:t>to send a LS to RAN2 on the agreements made in proposal 1.</w:t>
      </w:r>
    </w:p>
    <w:p w14:paraId="63FA3660" w14:textId="77777777" w:rsidR="00B72BBD" w:rsidRPr="00B72BBD" w:rsidRDefault="00B72BBD" w:rsidP="00B72BBD">
      <w:bookmarkStart w:id="2" w:name="_GoBack"/>
      <w:bookmarkEnd w:id="2"/>
    </w:p>
    <w:p w14:paraId="7CD3C1CD" w14:textId="77777777" w:rsidR="006822EF" w:rsidRDefault="006822EF" w:rsidP="006822EF">
      <w:pPr>
        <w:pStyle w:val="Heading1"/>
        <w:textAlignment w:val="auto"/>
      </w:pPr>
      <w:r>
        <w:lastRenderedPageBreak/>
        <w:t>Summary</w:t>
      </w:r>
    </w:p>
    <w:p w14:paraId="62BEE21C" w14:textId="2497D0E5" w:rsidR="006822EF" w:rsidRDefault="006822EF" w:rsidP="006822EF">
      <w:r>
        <w:t xml:space="preserve">In this contribution we have made a set of proposals to support the introduction of </w:t>
      </w:r>
      <w:r w:rsidR="00B72BBD">
        <w:t>a new NB-IoT UE category in Release 14:</w:t>
      </w:r>
    </w:p>
    <w:p w14:paraId="57E3F384" w14:textId="77777777" w:rsidR="005D162B" w:rsidRPr="00B72BBD" w:rsidRDefault="005D162B" w:rsidP="005D162B">
      <w:pPr>
        <w:rPr>
          <w:b/>
        </w:rPr>
      </w:pPr>
      <w:r w:rsidRPr="00B72BBD">
        <w:rPr>
          <w:b/>
        </w:rPr>
        <w:t>Proposal</w:t>
      </w:r>
      <w:r>
        <w:rPr>
          <w:b/>
        </w:rPr>
        <w:t xml:space="preserve"> </w:t>
      </w:r>
      <w:r w:rsidRPr="00B72BBD">
        <w:rPr>
          <w:b/>
        </w:rPr>
        <w:t xml:space="preserve">1: RAN1 agrees to introduce a single new </w:t>
      </w:r>
      <w:r>
        <w:rPr>
          <w:b/>
        </w:rPr>
        <w:t xml:space="preserve">NB-IoT </w:t>
      </w:r>
      <w:r w:rsidRPr="00B72BBD">
        <w:rPr>
          <w:b/>
        </w:rPr>
        <w:t>UE category in Release 14 that supports 2536 TBS per TTI and</w:t>
      </w:r>
      <w:r w:rsidRPr="005D162B">
        <w:rPr>
          <w:b/>
        </w:rPr>
        <w:t xml:space="preserve"> </w:t>
      </w:r>
      <w:r w:rsidRPr="005D162B">
        <w:rPr>
          <w:b/>
          <w:lang w:val="en-US"/>
        </w:rPr>
        <w:t xml:space="preserve">3200 or 6400 </w:t>
      </w:r>
      <w:r w:rsidRPr="00B72BBD">
        <w:rPr>
          <w:b/>
        </w:rPr>
        <w:t>soft channel bits</w:t>
      </w:r>
      <w:r>
        <w:rPr>
          <w:b/>
        </w:rPr>
        <w:t xml:space="preserve"> depending on the supported HARQ level</w:t>
      </w:r>
      <w:r w:rsidRPr="00B72BBD">
        <w:rPr>
          <w:b/>
        </w:rPr>
        <w:t>.</w:t>
      </w:r>
    </w:p>
    <w:p w14:paraId="31DB699F" w14:textId="3BFF49E0" w:rsidR="00B72BBD" w:rsidRPr="00B72BBD" w:rsidRDefault="00B72BBD" w:rsidP="00B72BBD">
      <w:r w:rsidRPr="00B72BBD">
        <w:rPr>
          <w:b/>
        </w:rPr>
        <w:t>Proposal</w:t>
      </w:r>
      <w:r>
        <w:rPr>
          <w:b/>
        </w:rPr>
        <w:t xml:space="preserve"> 2</w:t>
      </w:r>
      <w:r w:rsidRPr="00B72BBD">
        <w:rPr>
          <w:b/>
        </w:rPr>
        <w:t xml:space="preserve">: RAN1 </w:t>
      </w:r>
      <w:r>
        <w:rPr>
          <w:b/>
        </w:rPr>
        <w:t>to send a LS to RAN2 on the agreements made in proposal 1.</w:t>
      </w:r>
    </w:p>
    <w:p w14:paraId="19D15365" w14:textId="77777777" w:rsidR="006822EF" w:rsidRDefault="006822EF" w:rsidP="006822EF">
      <w:pPr>
        <w:pStyle w:val="Heading1"/>
        <w:textAlignment w:val="auto"/>
      </w:pPr>
      <w:r>
        <w:t>References</w:t>
      </w:r>
    </w:p>
    <w:p w14:paraId="3A5642BD" w14:textId="77777777" w:rsidR="00B72BBD" w:rsidRPr="00B72BBD" w:rsidRDefault="006822EF" w:rsidP="006822EF">
      <w:pPr>
        <w:pStyle w:val="Reference"/>
        <w:numPr>
          <w:ilvl w:val="0"/>
          <w:numId w:val="47"/>
        </w:numPr>
        <w:overflowPunct/>
        <w:autoSpaceDE/>
        <w:adjustRightInd/>
        <w:spacing w:after="200" w:line="276" w:lineRule="auto"/>
        <w:jc w:val="left"/>
        <w:textAlignment w:val="auto"/>
        <w:rPr>
          <w:rFonts w:cs="Arial"/>
        </w:rPr>
      </w:pPr>
      <w:bookmarkStart w:id="3" w:name="_Ref462665614"/>
      <w:r>
        <w:rPr>
          <w:lang w:val="en-US"/>
        </w:rPr>
        <w:t>RP-161901, “Revised work item proposal: Enhancements of NB-IoT,” RAN#73, source Huawei, HiSilicon, 19 – 22 September, 2016.</w:t>
      </w:r>
      <w:bookmarkEnd w:id="3"/>
    </w:p>
    <w:p w14:paraId="0E790C02" w14:textId="0E1E8E33" w:rsidR="006822EF" w:rsidRDefault="00B72BBD" w:rsidP="00B72BBD">
      <w:pPr>
        <w:pStyle w:val="Reference"/>
        <w:numPr>
          <w:ilvl w:val="0"/>
          <w:numId w:val="47"/>
        </w:numPr>
        <w:overflowPunct/>
        <w:autoSpaceDE/>
        <w:adjustRightInd/>
        <w:spacing w:after="200" w:line="276" w:lineRule="auto"/>
        <w:jc w:val="left"/>
        <w:textAlignment w:val="auto"/>
        <w:rPr>
          <w:rFonts w:cs="Arial"/>
        </w:rPr>
      </w:pPr>
      <w:r>
        <w:rPr>
          <w:lang w:val="en-US"/>
        </w:rPr>
        <w:t>TS 36.304 v14.0.0, “</w:t>
      </w:r>
      <w:r w:rsidRPr="00B72BBD">
        <w:rPr>
          <w:lang w:val="en-US"/>
        </w:rPr>
        <w:t>User Equipment (UE) radio access capabilities</w:t>
      </w:r>
      <w:r>
        <w:rPr>
          <w:lang w:val="en-US"/>
        </w:rPr>
        <w:t>”</w:t>
      </w:r>
    </w:p>
    <w:sectPr w:rsidR="006822EF"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84806" w14:textId="77777777" w:rsidR="00AA5E1E" w:rsidRDefault="00AA5E1E">
      <w:pPr>
        <w:spacing w:after="0"/>
      </w:pPr>
      <w:r>
        <w:separator/>
      </w:r>
    </w:p>
  </w:endnote>
  <w:endnote w:type="continuationSeparator" w:id="0">
    <w:p w14:paraId="08DEE817" w14:textId="77777777" w:rsidR="00AA5E1E" w:rsidRDefault="00AA5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4C3F9B3F" w:rsidR="00F20A53" w:rsidRDefault="00F20A53">
    <w:pPr>
      <w:pStyle w:val="Footer"/>
      <w:ind w:right="-1521"/>
    </w:pPr>
    <w:r>
      <w:rPr>
        <w:rStyle w:val="PageNumber"/>
      </w:rPr>
      <w:fldChar w:fldCharType="begin"/>
    </w:r>
    <w:r>
      <w:rPr>
        <w:rStyle w:val="PageNumber"/>
      </w:rPr>
      <w:instrText xml:space="preserve"> PAGE </w:instrText>
    </w:r>
    <w:r>
      <w:rPr>
        <w:rStyle w:val="PageNumber"/>
      </w:rPr>
      <w:fldChar w:fldCharType="separate"/>
    </w:r>
    <w:r w:rsidR="00D62150">
      <w:rPr>
        <w:rStyle w:val="PageNumber"/>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2150">
      <w:rPr>
        <w:rStyle w:val="PageNumber"/>
      </w:rPr>
      <w:t>2</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1F8A0C2D" w:rsidR="00F20A53" w:rsidRDefault="00F20A53">
    <w:pPr>
      <w:pStyle w:val="Footer"/>
    </w:pPr>
    <w:r>
      <w:rPr>
        <w:rStyle w:val="PageNumber"/>
      </w:rPr>
      <w:fldChar w:fldCharType="begin"/>
    </w:r>
    <w:r>
      <w:rPr>
        <w:rStyle w:val="PageNumber"/>
      </w:rPr>
      <w:instrText xml:space="preserve"> PAGE </w:instrText>
    </w:r>
    <w:r>
      <w:rPr>
        <w:rStyle w:val="PageNumber"/>
      </w:rPr>
      <w:fldChar w:fldCharType="separate"/>
    </w:r>
    <w:r w:rsidR="00D6215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2150">
      <w:rPr>
        <w:rStyle w:val="PageNumber"/>
      </w:rPr>
      <w:t>2</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E284C" w14:textId="77777777" w:rsidR="00AA5E1E" w:rsidRDefault="00AA5E1E">
      <w:pPr>
        <w:spacing w:after="0"/>
      </w:pPr>
      <w:r>
        <w:separator/>
      </w:r>
    </w:p>
  </w:footnote>
  <w:footnote w:type="continuationSeparator" w:id="0">
    <w:p w14:paraId="490A39FB" w14:textId="77777777" w:rsidR="00AA5E1E" w:rsidRDefault="00AA5E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F20A53" w:rsidRPr="006A0FC7" w:rsidRDefault="00F20A5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F20A53" w:rsidRPr="00BF30DA" w:rsidRDefault="00F20A53"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AAC"/>
    <w:multiLevelType w:val="hybridMultilevel"/>
    <w:tmpl w:val="200CE6FE"/>
    <w:lvl w:ilvl="0" w:tplc="FFC848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C2409BC"/>
    <w:multiLevelType w:val="hybridMultilevel"/>
    <w:tmpl w:val="7C6A6EE8"/>
    <w:lvl w:ilvl="0" w:tplc="303264D4">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AB45DB"/>
    <w:multiLevelType w:val="hybridMultilevel"/>
    <w:tmpl w:val="310E6416"/>
    <w:lvl w:ilvl="0" w:tplc="D8B65C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2"/>
  </w:num>
  <w:num w:numId="4">
    <w:abstractNumId w:val="2"/>
  </w:num>
  <w:num w:numId="5">
    <w:abstractNumId w:val="14"/>
  </w:num>
  <w:num w:numId="6">
    <w:abstractNumId w:val="24"/>
  </w:num>
  <w:num w:numId="7">
    <w:abstractNumId w:val="30"/>
  </w:num>
  <w:num w:numId="8">
    <w:abstractNumId w:val="16"/>
  </w:num>
  <w:num w:numId="9">
    <w:abstractNumId w:val="21"/>
  </w:num>
  <w:num w:numId="10">
    <w:abstractNumId w:val="19"/>
  </w:num>
  <w:num w:numId="11">
    <w:abstractNumId w:val="27"/>
  </w:num>
  <w:num w:numId="12">
    <w:abstractNumId w:val="26"/>
  </w:num>
  <w:num w:numId="13">
    <w:abstractNumId w:val="38"/>
  </w:num>
  <w:num w:numId="14">
    <w:abstractNumId w:val="35"/>
  </w:num>
  <w:num w:numId="15">
    <w:abstractNumId w:val="37"/>
  </w:num>
  <w:num w:numId="16">
    <w:abstractNumId w:val="36"/>
  </w:num>
  <w:num w:numId="17">
    <w:abstractNumId w:val="10"/>
  </w:num>
  <w:num w:numId="18">
    <w:abstractNumId w:val="22"/>
  </w:num>
  <w:num w:numId="19">
    <w:abstractNumId w:val="6"/>
  </w:num>
  <w:num w:numId="20">
    <w:abstractNumId w:val="9"/>
  </w:num>
  <w:num w:numId="21">
    <w:abstractNumId w:val="34"/>
  </w:num>
  <w:num w:numId="22">
    <w:abstractNumId w:val="12"/>
  </w:num>
  <w:num w:numId="23">
    <w:abstractNumId w:val="25"/>
  </w:num>
  <w:num w:numId="24">
    <w:abstractNumId w:val="3"/>
  </w:num>
  <w:num w:numId="25">
    <w:abstractNumId w:val="20"/>
  </w:num>
  <w:num w:numId="26">
    <w:abstractNumId w:val="41"/>
  </w:num>
  <w:num w:numId="27">
    <w:abstractNumId w:val="1"/>
  </w:num>
  <w:num w:numId="28">
    <w:abstractNumId w:val="23"/>
  </w:num>
  <w:num w:numId="29">
    <w:abstractNumId w:val="18"/>
  </w:num>
  <w:num w:numId="30">
    <w:abstractNumId w:val="40"/>
  </w:num>
  <w:num w:numId="31">
    <w:abstractNumId w:val="39"/>
  </w:num>
  <w:num w:numId="32">
    <w:abstractNumId w:val="2"/>
  </w:num>
  <w:num w:numId="33">
    <w:abstractNumId w:val="31"/>
  </w:num>
  <w:num w:numId="34">
    <w:abstractNumId w:val="32"/>
  </w:num>
  <w:num w:numId="35">
    <w:abstractNumId w:val="17"/>
  </w:num>
  <w:num w:numId="36">
    <w:abstractNumId w:val="11"/>
  </w:num>
  <w:num w:numId="37">
    <w:abstractNumId w:val="15"/>
  </w:num>
  <w:num w:numId="38">
    <w:abstractNumId w:val="5"/>
  </w:num>
  <w:num w:numId="39">
    <w:abstractNumId w:val="7"/>
  </w:num>
  <w:num w:numId="40">
    <w:abstractNumId w:val="29"/>
  </w:num>
  <w:num w:numId="41">
    <w:abstractNumId w:val="29"/>
  </w:num>
  <w:num w:numId="42">
    <w:abstractNumId w:val="13"/>
  </w:num>
  <w:num w:numId="43">
    <w:abstractNumId w:val="4"/>
  </w:num>
  <w:num w:numId="44">
    <w:abstractNumId w:val="28"/>
  </w:num>
  <w:num w:numId="45">
    <w:abstractNumId w:val="28"/>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num>
  <w:num w:numId="4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28C7"/>
    <w:rsid w:val="000135DD"/>
    <w:rsid w:val="00013F4F"/>
    <w:rsid w:val="00014DAE"/>
    <w:rsid w:val="000167F2"/>
    <w:rsid w:val="00017366"/>
    <w:rsid w:val="000179DF"/>
    <w:rsid w:val="00017AF9"/>
    <w:rsid w:val="000213CE"/>
    <w:rsid w:val="00022342"/>
    <w:rsid w:val="000237B9"/>
    <w:rsid w:val="00024429"/>
    <w:rsid w:val="000254A3"/>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0D57"/>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AEA"/>
    <w:rsid w:val="000D6BD7"/>
    <w:rsid w:val="000D73FC"/>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5978"/>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20B"/>
    <w:rsid w:val="001226D6"/>
    <w:rsid w:val="00125368"/>
    <w:rsid w:val="001254C4"/>
    <w:rsid w:val="00126EAB"/>
    <w:rsid w:val="00127535"/>
    <w:rsid w:val="00130AF3"/>
    <w:rsid w:val="00130ED8"/>
    <w:rsid w:val="001311CC"/>
    <w:rsid w:val="00131AD0"/>
    <w:rsid w:val="0013241F"/>
    <w:rsid w:val="00132BF6"/>
    <w:rsid w:val="001336EA"/>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47E5B"/>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53F"/>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18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7498"/>
    <w:rsid w:val="00260954"/>
    <w:rsid w:val="002624F5"/>
    <w:rsid w:val="00262C5E"/>
    <w:rsid w:val="00263976"/>
    <w:rsid w:val="002639D7"/>
    <w:rsid w:val="00263ED3"/>
    <w:rsid w:val="00264514"/>
    <w:rsid w:val="00264921"/>
    <w:rsid w:val="00264BC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7364"/>
    <w:rsid w:val="00287516"/>
    <w:rsid w:val="00287A84"/>
    <w:rsid w:val="00287B4B"/>
    <w:rsid w:val="00287D33"/>
    <w:rsid w:val="00291AA4"/>
    <w:rsid w:val="002929FC"/>
    <w:rsid w:val="00292A88"/>
    <w:rsid w:val="00292E99"/>
    <w:rsid w:val="002932AA"/>
    <w:rsid w:val="00293FA8"/>
    <w:rsid w:val="0029480F"/>
    <w:rsid w:val="002951FC"/>
    <w:rsid w:val="00295C99"/>
    <w:rsid w:val="002971F7"/>
    <w:rsid w:val="002A039E"/>
    <w:rsid w:val="002A174F"/>
    <w:rsid w:val="002A1CBA"/>
    <w:rsid w:val="002A25DF"/>
    <w:rsid w:val="002A4A3B"/>
    <w:rsid w:val="002A5A3A"/>
    <w:rsid w:val="002A5DC6"/>
    <w:rsid w:val="002A6373"/>
    <w:rsid w:val="002A63CB"/>
    <w:rsid w:val="002B07C7"/>
    <w:rsid w:val="002B0F80"/>
    <w:rsid w:val="002B1095"/>
    <w:rsid w:val="002B10E2"/>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4B5"/>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3C7E"/>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6F7E"/>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784"/>
    <w:rsid w:val="0039083F"/>
    <w:rsid w:val="00392CD9"/>
    <w:rsid w:val="003933FA"/>
    <w:rsid w:val="003934C3"/>
    <w:rsid w:val="00393F4C"/>
    <w:rsid w:val="00394AA8"/>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414D"/>
    <w:rsid w:val="003B44B7"/>
    <w:rsid w:val="003B562E"/>
    <w:rsid w:val="003B5666"/>
    <w:rsid w:val="003B7801"/>
    <w:rsid w:val="003B7D32"/>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5B1"/>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1326"/>
    <w:rsid w:val="004C1417"/>
    <w:rsid w:val="004C18ED"/>
    <w:rsid w:val="004C1B8C"/>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5CEF"/>
    <w:rsid w:val="005260AD"/>
    <w:rsid w:val="005263F7"/>
    <w:rsid w:val="00526E67"/>
    <w:rsid w:val="005276E5"/>
    <w:rsid w:val="00527F9E"/>
    <w:rsid w:val="0053016A"/>
    <w:rsid w:val="00530CE6"/>
    <w:rsid w:val="00531E00"/>
    <w:rsid w:val="00532C41"/>
    <w:rsid w:val="00533201"/>
    <w:rsid w:val="00533607"/>
    <w:rsid w:val="00534564"/>
    <w:rsid w:val="005346F1"/>
    <w:rsid w:val="00534B00"/>
    <w:rsid w:val="005354C4"/>
    <w:rsid w:val="005374AC"/>
    <w:rsid w:val="0053773A"/>
    <w:rsid w:val="005377F6"/>
    <w:rsid w:val="0053798E"/>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2D4B"/>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62B"/>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26E3"/>
    <w:rsid w:val="005F3967"/>
    <w:rsid w:val="005F3A8D"/>
    <w:rsid w:val="005F400D"/>
    <w:rsid w:val="005F4C8E"/>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B7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22EF"/>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4D9"/>
    <w:rsid w:val="00735D0F"/>
    <w:rsid w:val="00736CC6"/>
    <w:rsid w:val="00736D17"/>
    <w:rsid w:val="0073742C"/>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3BFF"/>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0D70"/>
    <w:rsid w:val="0079102B"/>
    <w:rsid w:val="00792345"/>
    <w:rsid w:val="00794512"/>
    <w:rsid w:val="00794935"/>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754"/>
    <w:rsid w:val="007E7D3F"/>
    <w:rsid w:val="007F066C"/>
    <w:rsid w:val="007F1095"/>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7055"/>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5A9"/>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2805"/>
    <w:rsid w:val="008D32F9"/>
    <w:rsid w:val="008D36F1"/>
    <w:rsid w:val="008D3CC2"/>
    <w:rsid w:val="008D3E27"/>
    <w:rsid w:val="008D490E"/>
    <w:rsid w:val="008D565C"/>
    <w:rsid w:val="008D586A"/>
    <w:rsid w:val="008D5AC1"/>
    <w:rsid w:val="008D6151"/>
    <w:rsid w:val="008D74F7"/>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4F"/>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F1"/>
    <w:rsid w:val="00937C46"/>
    <w:rsid w:val="00937F0E"/>
    <w:rsid w:val="00941D3A"/>
    <w:rsid w:val="00942712"/>
    <w:rsid w:val="009434F9"/>
    <w:rsid w:val="009451D6"/>
    <w:rsid w:val="0094520F"/>
    <w:rsid w:val="009458DE"/>
    <w:rsid w:val="00945A79"/>
    <w:rsid w:val="00947A91"/>
    <w:rsid w:val="00950054"/>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D13"/>
    <w:rsid w:val="009A2E43"/>
    <w:rsid w:val="009A33D8"/>
    <w:rsid w:val="009A34B1"/>
    <w:rsid w:val="009A353A"/>
    <w:rsid w:val="009A3E4F"/>
    <w:rsid w:val="009A4878"/>
    <w:rsid w:val="009A56F9"/>
    <w:rsid w:val="009A59C4"/>
    <w:rsid w:val="009A7645"/>
    <w:rsid w:val="009A77F4"/>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AD4"/>
    <w:rsid w:val="009D563B"/>
    <w:rsid w:val="009D79FE"/>
    <w:rsid w:val="009D7D8D"/>
    <w:rsid w:val="009D7F1E"/>
    <w:rsid w:val="009E04DD"/>
    <w:rsid w:val="009E0797"/>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113"/>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1E"/>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2EDF"/>
    <w:rsid w:val="00B133E8"/>
    <w:rsid w:val="00B15D1F"/>
    <w:rsid w:val="00B16A62"/>
    <w:rsid w:val="00B16BA1"/>
    <w:rsid w:val="00B17D73"/>
    <w:rsid w:val="00B20C71"/>
    <w:rsid w:val="00B20D0D"/>
    <w:rsid w:val="00B20FC6"/>
    <w:rsid w:val="00B2127B"/>
    <w:rsid w:val="00B21927"/>
    <w:rsid w:val="00B21948"/>
    <w:rsid w:val="00B2269E"/>
    <w:rsid w:val="00B23BEE"/>
    <w:rsid w:val="00B23C55"/>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299D"/>
    <w:rsid w:val="00B72BB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B7F26"/>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B55"/>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5047"/>
    <w:rsid w:val="00CB72DD"/>
    <w:rsid w:val="00CB7C76"/>
    <w:rsid w:val="00CC073F"/>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641"/>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674F"/>
    <w:rsid w:val="00D4739B"/>
    <w:rsid w:val="00D47ECA"/>
    <w:rsid w:val="00D5046B"/>
    <w:rsid w:val="00D50EC0"/>
    <w:rsid w:val="00D50FC3"/>
    <w:rsid w:val="00D521D2"/>
    <w:rsid w:val="00D5314D"/>
    <w:rsid w:val="00D53893"/>
    <w:rsid w:val="00D54324"/>
    <w:rsid w:val="00D5441B"/>
    <w:rsid w:val="00D548D6"/>
    <w:rsid w:val="00D557BA"/>
    <w:rsid w:val="00D56098"/>
    <w:rsid w:val="00D5682F"/>
    <w:rsid w:val="00D57A31"/>
    <w:rsid w:val="00D57B31"/>
    <w:rsid w:val="00D62150"/>
    <w:rsid w:val="00D62EE7"/>
    <w:rsid w:val="00D63123"/>
    <w:rsid w:val="00D651BE"/>
    <w:rsid w:val="00D65723"/>
    <w:rsid w:val="00D65E01"/>
    <w:rsid w:val="00D66A83"/>
    <w:rsid w:val="00D67318"/>
    <w:rsid w:val="00D70D38"/>
    <w:rsid w:val="00D71D98"/>
    <w:rsid w:val="00D7289E"/>
    <w:rsid w:val="00D738D6"/>
    <w:rsid w:val="00D74696"/>
    <w:rsid w:val="00D74C26"/>
    <w:rsid w:val="00D7527C"/>
    <w:rsid w:val="00D7594C"/>
    <w:rsid w:val="00D80458"/>
    <w:rsid w:val="00D81065"/>
    <w:rsid w:val="00D814D8"/>
    <w:rsid w:val="00D82507"/>
    <w:rsid w:val="00D8423C"/>
    <w:rsid w:val="00D84376"/>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053A"/>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64B4"/>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358C"/>
    <w:rsid w:val="00E35BA4"/>
    <w:rsid w:val="00E36764"/>
    <w:rsid w:val="00E36E51"/>
    <w:rsid w:val="00E378C7"/>
    <w:rsid w:val="00E41969"/>
    <w:rsid w:val="00E41FF8"/>
    <w:rsid w:val="00E4225A"/>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0A53"/>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894"/>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9201576">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498276574">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1783178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7578410">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22319520">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ololib\Desktop\Olof_Liberg\Projects\SWEA\SWEA_L1\Working%20Areas\RAN1_88%20Athens\Contributions_LTE\eNB-IoT\R1-161350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3D808-B06D-4066-9915-37D41F29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2602</TotalTime>
  <Pages>2</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Olof Liberg</cp:lastModifiedBy>
  <cp:revision>94</cp:revision>
  <cp:lastPrinted>2016-09-28T21:25:00Z</cp:lastPrinted>
  <dcterms:created xsi:type="dcterms:W3CDTF">2016-10-07T00:29:00Z</dcterms:created>
  <dcterms:modified xsi:type="dcterms:W3CDTF">2017-02-06T14:47:00Z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